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 Group Notes - Lesson Plans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5b0f00"/>
        </w:rPr>
      </w:pPr>
      <w:r w:rsidDel="00000000" w:rsidR="00000000" w:rsidRPr="00000000">
        <w:rPr>
          <w:color w:val="5b0f00"/>
          <w:rtl w:val="0"/>
        </w:rPr>
        <w:t xml:space="preserve">Differentiation Needs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color w:val="5b0f00"/>
        </w:rPr>
      </w:pPr>
      <w:r w:rsidDel="00000000" w:rsidR="00000000" w:rsidRPr="00000000">
        <w:rPr>
          <w:color w:val="5b0f00"/>
          <w:rtl w:val="0"/>
        </w:rPr>
        <w:t xml:space="preserve">Know your students’ abilities, preferences, and learning styles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color w:val="5b0f00"/>
        </w:rPr>
      </w:pPr>
      <w:r w:rsidDel="00000000" w:rsidR="00000000" w:rsidRPr="00000000">
        <w:rPr>
          <w:color w:val="5b0f00"/>
          <w:rtl w:val="0"/>
        </w:rPr>
        <w:t xml:space="preserve">Scaffolding strategies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color w:val="5b0f00"/>
        </w:rPr>
      </w:pPr>
      <w:r w:rsidDel="00000000" w:rsidR="00000000" w:rsidRPr="00000000">
        <w:rPr>
          <w:color w:val="5b0f00"/>
          <w:rtl w:val="0"/>
        </w:rPr>
        <w:t xml:space="preserve">Choices of activities/products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color w:val="5b0f00"/>
        </w:rPr>
      </w:pPr>
      <w:r w:rsidDel="00000000" w:rsidR="00000000" w:rsidRPr="00000000">
        <w:rPr>
          <w:color w:val="5b0f00"/>
          <w:rtl w:val="0"/>
        </w:rPr>
        <w:t xml:space="preserve">Meaningful resources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color w:val="5b0f00"/>
        </w:rPr>
      </w:pPr>
      <w:r w:rsidDel="00000000" w:rsidR="00000000" w:rsidRPr="00000000">
        <w:rPr>
          <w:color w:val="5b0f00"/>
          <w:rtl w:val="0"/>
        </w:rPr>
        <w:t xml:space="preserve">Planning and organization make the time manageable and meaningful.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00ff"/>
        </w:rPr>
      </w:pPr>
      <w:r w:rsidDel="00000000" w:rsidR="00000000" w:rsidRPr="00000000">
        <w:rPr>
          <w:color w:val="ff00ff"/>
          <w:rtl w:val="0"/>
        </w:rPr>
        <w:t xml:space="preserve">Differentiation Need 2 Know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Know your students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color w:val="ff00ff"/>
        </w:rPr>
      </w:pPr>
      <w:r w:rsidDel="00000000" w:rsidR="00000000" w:rsidRPr="00000000">
        <w:rPr>
          <w:color w:val="ff00ff"/>
          <w:rtl w:val="0"/>
        </w:rPr>
        <w:t xml:space="preserve">Create responsibility for students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Meet them @ their levels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color w:val="ff00ff"/>
        </w:rPr>
      </w:pPr>
      <w:r w:rsidDel="00000000" w:rsidR="00000000" w:rsidRPr="00000000">
        <w:rPr>
          <w:color w:val="ff00ff"/>
          <w:rtl w:val="0"/>
        </w:rPr>
        <w:t xml:space="preserve">Being clear about how it connects to the learnings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Know their interests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ff00ff"/>
        </w:rPr>
      </w:pPr>
      <w:r w:rsidDel="00000000" w:rsidR="00000000" w:rsidRPr="00000000">
        <w:rPr>
          <w:color w:val="ff00ff"/>
          <w:rtl w:val="0"/>
        </w:rPr>
        <w:t xml:space="preserve">Give students choice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ff00ff"/>
        </w:rPr>
      </w:pPr>
      <w:r w:rsidDel="00000000" w:rsidR="00000000" w:rsidRPr="00000000">
        <w:rPr>
          <w:color w:val="ff00ff"/>
          <w:rtl w:val="0"/>
        </w:rPr>
        <w:t xml:space="preserve">Motivate them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student levels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ff00ff"/>
        </w:rPr>
      </w:pPr>
      <w:r w:rsidDel="00000000" w:rsidR="00000000" w:rsidRPr="00000000">
        <w:rPr>
          <w:color w:val="ff00ff"/>
          <w:rtl w:val="0"/>
        </w:rPr>
        <w:t xml:space="preserve">Creating pathways for growth</w:t>
      </w:r>
    </w:p>
    <w:p w:rsidR="00000000" w:rsidDel="00000000" w:rsidP="00000000" w:rsidRDefault="00000000" w:rsidRPr="00000000" w14:paraId="00000014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a64d79"/>
        </w:rPr>
      </w:pPr>
      <w:r w:rsidDel="00000000" w:rsidR="00000000" w:rsidRPr="00000000">
        <w:rPr>
          <w:color w:val="a64d79"/>
          <w:rtl w:val="0"/>
        </w:rPr>
        <w:t xml:space="preserve">Golden Nuggets of Differentiation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Students have an opportunity to connect to interests (create their own songs, connect to a cartoon)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Students are asked to access personal experience (authority figures)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Students have the opportunity to socialize as they learn (jigsaw, flexible grouping)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color w:val="38761d"/>
          <w:u w:val="none"/>
        </w:rPr>
      </w:pPr>
      <w:r w:rsidDel="00000000" w:rsidR="00000000" w:rsidRPr="00000000">
        <w:rPr>
          <w:color w:val="38761d"/>
          <w:rtl w:val="0"/>
        </w:rPr>
        <w:t xml:space="preserve">Students are given multiple access points (front loading, vocabulary, visuals, language support)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Students are given rigorous texts and tasks</w:t>
      </w:r>
    </w:p>
    <w:p w:rsidR="00000000" w:rsidDel="00000000" w:rsidP="00000000" w:rsidRDefault="00000000" w:rsidRPr="00000000" w14:paraId="0000001B">
      <w:pPr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Note Worthy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Pairing same ELL language students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Multiple assessments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Choice (time alloted for some)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Opportunity for movement (Philosophical Chairs)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Cornell Notes (support processing of information)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Identification and Use of Strengths/Interests (cartooning)</w:t>
      </w:r>
    </w:p>
    <w:p w:rsidR="00000000" w:rsidDel="00000000" w:rsidP="00000000" w:rsidRDefault="00000000" w:rsidRPr="00000000" w14:paraId="0000002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Cautionary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Pairing same langauge students 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Identifying students as unmotivated (stigma/self-fulfilling)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Clearly designated identified supports (why?)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Ensure ELL movement/response based on understanding (not mimicing)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color w:val="3c78d8"/>
        </w:rPr>
      </w:pPr>
      <w:r w:rsidDel="00000000" w:rsidR="00000000" w:rsidRPr="00000000">
        <w:rPr>
          <w:color w:val="3c78d8"/>
          <w:rtl w:val="0"/>
        </w:rPr>
        <w:t xml:space="preserve">Differentiated Instruction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Breaking down tasks into steps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Variety of ways teacher choose to base his/her differentiation often based on student choice/imput (ex. I learned best by reading, writing, listening, doing-survey)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Choice of final product (i.e. 4 choices/options --&gt; choose 2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Tiered task cards basedf on readiness (struggling/on target/advanced*)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*not labeled as such!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